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2B8" w:rsidRPr="004A7E85" w:rsidRDefault="00A302B8" w:rsidP="00B4319F">
      <w:pPr>
        <w:pStyle w:val="berschriftber2"/>
        <w:numPr>
          <w:ilvl w:val="0"/>
          <w:numId w:val="0"/>
        </w:numPr>
        <w:spacing w:after="0" w:line="240" w:lineRule="auto"/>
        <w:ind w:left="576" w:hanging="576"/>
        <w:jc w:val="right"/>
        <w:rPr>
          <w:rFonts w:ascii="Trebuchet MS" w:hAnsi="Trebuchet MS"/>
          <w:noProof w:val="0"/>
          <w:sz w:val="22"/>
          <w:szCs w:val="22"/>
          <w:lang w:val="ro-RO"/>
        </w:rPr>
      </w:pPr>
      <w:r w:rsidRPr="004A7E85">
        <w:rPr>
          <w:rFonts w:ascii="Trebuchet MS" w:hAnsi="Trebuchet MS"/>
          <w:noProof w:val="0"/>
          <w:sz w:val="22"/>
          <w:szCs w:val="22"/>
          <w:lang w:val="ro-RO"/>
        </w:rPr>
        <w:t>Anexa 1</w:t>
      </w:r>
    </w:p>
    <w:p w:rsidR="00A302B8" w:rsidRPr="004A7E85" w:rsidRDefault="00A302B8" w:rsidP="00B4319F">
      <w:pPr>
        <w:pStyle w:val="berschriftber2"/>
        <w:numPr>
          <w:ilvl w:val="0"/>
          <w:numId w:val="0"/>
        </w:numPr>
        <w:shd w:val="clear" w:color="auto" w:fill="B6DDE8"/>
        <w:spacing w:after="0" w:line="240" w:lineRule="auto"/>
        <w:rPr>
          <w:rFonts w:ascii="Trebuchet MS" w:hAnsi="Trebuchet MS"/>
          <w:noProof w:val="0"/>
          <w:sz w:val="22"/>
          <w:szCs w:val="22"/>
          <w:lang w:val="ro-RO"/>
        </w:rPr>
      </w:pPr>
      <w:r w:rsidRPr="004A7E85">
        <w:rPr>
          <w:rFonts w:ascii="Trebuchet MS" w:hAnsi="Trebuchet MS"/>
          <w:noProof w:val="0"/>
          <w:sz w:val="22"/>
          <w:szCs w:val="22"/>
          <w:lang w:val="ro-RO" w:eastAsia="en-US"/>
        </w:rPr>
        <w:t>Referin</w:t>
      </w:r>
      <w:r w:rsidRPr="004A7E85">
        <w:rPr>
          <w:rFonts w:ascii="Tahoma" w:hAnsi="Tahoma" w:cs="Tahoma"/>
          <w:noProof w:val="0"/>
          <w:sz w:val="22"/>
          <w:szCs w:val="22"/>
          <w:lang w:val="ro-RO" w:eastAsia="en-US"/>
        </w:rPr>
        <w:t>ț</w:t>
      </w:r>
      <w:r w:rsidRPr="004A7E85">
        <w:rPr>
          <w:rFonts w:ascii="Trebuchet MS" w:hAnsi="Trebuchet MS"/>
          <w:noProof w:val="0"/>
          <w:sz w:val="22"/>
          <w:szCs w:val="22"/>
          <w:lang w:val="ro-RO" w:eastAsia="en-US"/>
        </w:rPr>
        <w:t xml:space="preserve">e </w:t>
      </w:r>
      <w:r w:rsidRPr="004A7E85">
        <w:rPr>
          <w:rFonts w:ascii="Tahoma" w:hAnsi="Tahoma" w:cs="Tahoma"/>
          <w:noProof w:val="0"/>
          <w:sz w:val="22"/>
          <w:szCs w:val="22"/>
          <w:lang w:val="ro-RO" w:eastAsia="en-US"/>
        </w:rPr>
        <w:t>ș</w:t>
      </w:r>
      <w:r w:rsidRPr="004A7E85">
        <w:rPr>
          <w:rFonts w:ascii="Trebuchet MS" w:hAnsi="Trebuchet MS"/>
          <w:noProof w:val="0"/>
          <w:sz w:val="22"/>
          <w:szCs w:val="22"/>
          <w:lang w:val="ro-RO" w:eastAsia="en-US"/>
        </w:rPr>
        <w:t>i surse de informa</w:t>
      </w:r>
      <w:r w:rsidRPr="004A7E85">
        <w:rPr>
          <w:rFonts w:ascii="Tahoma" w:hAnsi="Tahoma" w:cs="Tahoma"/>
          <w:noProof w:val="0"/>
          <w:sz w:val="22"/>
          <w:szCs w:val="22"/>
          <w:lang w:val="ro-RO" w:eastAsia="en-US"/>
        </w:rPr>
        <w:t>ț</w:t>
      </w:r>
      <w:r w:rsidRPr="004A7E85">
        <w:rPr>
          <w:rFonts w:ascii="Trebuchet MS" w:hAnsi="Trebuchet MS"/>
          <w:noProof w:val="0"/>
          <w:sz w:val="22"/>
          <w:szCs w:val="22"/>
          <w:lang w:val="ro-RO" w:eastAsia="en-US"/>
        </w:rPr>
        <w:t>ii privind metodele de evaluare a impactului asupra mediului</w:t>
      </w:r>
    </w:p>
    <w:p w:rsidR="00A302B8" w:rsidRPr="004A7E85" w:rsidRDefault="00A302B8" w:rsidP="00B4319F">
      <w:pPr>
        <w:rPr>
          <w:rFonts w:ascii="Trebuchet MS" w:hAnsi="Trebuchet MS" w:cs="Arial"/>
          <w:lang w:val="ro-RO"/>
        </w:rPr>
      </w:pPr>
    </w:p>
    <w:p w:rsidR="00A302B8" w:rsidRPr="004A7E85" w:rsidRDefault="00A302B8" w:rsidP="00447D1C">
      <w:pPr>
        <w:pStyle w:val="ListParagraph"/>
        <w:numPr>
          <w:ilvl w:val="0"/>
          <w:numId w:val="9"/>
        </w:numPr>
        <w:spacing w:before="360" w:after="360" w:line="240" w:lineRule="auto"/>
        <w:ind w:left="425" w:right="357" w:hanging="425"/>
        <w:jc w:val="both"/>
        <w:rPr>
          <w:rFonts w:ascii="Trebuchet MS" w:hAnsi="Trebuchet MS" w:cs="Arial"/>
          <w:b/>
          <w:u w:val="single"/>
          <w:lang w:val="ro-RO"/>
        </w:rPr>
      </w:pPr>
      <w:r w:rsidRPr="004A7E85">
        <w:rPr>
          <w:rFonts w:ascii="Trebuchet MS" w:hAnsi="Trebuchet MS" w:cs="Arial"/>
          <w:b/>
          <w:u w:val="single"/>
          <w:lang w:val="ro-RO"/>
        </w:rPr>
        <w:t>Referin</w:t>
      </w:r>
      <w:r w:rsidRPr="004A7E85">
        <w:rPr>
          <w:rFonts w:ascii="Tahoma" w:hAnsi="Tahoma" w:cs="Tahoma"/>
          <w:b/>
          <w:u w:val="single"/>
          <w:lang w:val="ro-RO"/>
        </w:rPr>
        <w:t>ț</w:t>
      </w:r>
      <w:r w:rsidRPr="004A7E85">
        <w:rPr>
          <w:rFonts w:ascii="Trebuchet MS" w:hAnsi="Trebuchet MS" w:cs="Arial"/>
          <w:b/>
          <w:u w:val="single"/>
          <w:lang w:val="ro-RO"/>
        </w:rPr>
        <w:t>e</w:t>
      </w:r>
    </w:p>
    <w:p w:rsidR="00A302B8" w:rsidRPr="004A7E85" w:rsidRDefault="00A302B8" w:rsidP="00447D1C">
      <w:pPr>
        <w:pStyle w:val="ListParagraph"/>
        <w:spacing w:before="360" w:after="360" w:line="240" w:lineRule="auto"/>
        <w:ind w:left="425" w:right="357"/>
        <w:jc w:val="both"/>
        <w:rPr>
          <w:rFonts w:ascii="Trebuchet MS" w:hAnsi="Trebuchet MS" w:cs="Arial"/>
          <w:b/>
          <w:u w:val="single"/>
          <w:lang w:val="ro-RO"/>
        </w:rPr>
      </w:pP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Climate of Bulgaria (Clima Bulgariei), editura Academiei Bulgare de </w:t>
      </w:r>
      <w:r w:rsidR="004A7E85" w:rsidRPr="004A7E85">
        <w:rPr>
          <w:rFonts w:ascii="Trebuchet MS" w:hAnsi="Trebuchet MS"/>
          <w:lang w:val="ro-RO"/>
        </w:rPr>
        <w:t>Științe</w:t>
      </w:r>
      <w:r w:rsidRPr="004A7E85">
        <w:rPr>
          <w:rFonts w:ascii="Trebuchet MS" w:hAnsi="Trebuchet MS"/>
          <w:lang w:val="ro-RO"/>
        </w:rPr>
        <w:t>, 1991.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Meteorological aspects of air pollution, Results of the cooperation (Aspecte meteorologice ale poluării, rezultate ale cooperării) – Gidrometeoizdat L. 1988 “L. Zlatkova, A. Tsenkova (Bratoeva) Microclimate characteristics that result from air pollution” (Caracteristici ale microclimatului cauzate de poluarea aerului).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Tsenkova (Bratoeva) A., Ek. Bachvarova, N. Valkov, Microclimate characteristics and air pollution in urbanized territory, a collection of reports from the ХVIII Colloquium “Physics in the preservation of human and his environment” (Caracteristici ale microclimatului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poluării aerului în teritoriu urbanizat, colec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ie de rapoarte de la al XVIII-lea Colocviu „Fizica în conservarea omului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mediului său”), 1996.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Anna Bratoeva-Tzenkova, J. Ivancheva, E. Koleva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P. Videnov, Hr. Branzov ,The human comfort conditions in Bulgarian Black seaside, Development in Tourism Climatology (Condi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iile de confort uman pe litoralul bulgar al Mării Negre, dezvoltarea climatologiei turistice), Commission on Climate, Tourism and Recreation, International Society of Biometeorology, Freiburg, ISBN: 978-3-00-024110-9, p.p150-158, 2008.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Ani Tzenkova-Bratoeva, Julia Ivancheva, Plamen Videnov, Vesselin Alexandrov, Expected Bioclimatic Conditions in Bulgarian Black Seaside in the 21th Century (Condi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ii bioclimatice a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teptate pe litoralul bulgar al Mării Negre), Mai 2008 - Ohrid, Republica Macedonia, BALWOIS 2008.(Abstract in BALWOIS2008 Abstracts,; articol complet pe CD - Balwois-fp-275.pdf).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Registrul resurselor de ape minerale – proprietate exclusivă a statului.</w:t>
      </w:r>
    </w:p>
    <w:p w:rsidR="00A302B8" w:rsidRPr="004A7E85" w:rsidRDefault="00A302B8" w:rsidP="004A7E85">
      <w:pPr>
        <w:pStyle w:val="ListParagraph"/>
        <w:numPr>
          <w:ilvl w:val="0"/>
          <w:numId w:val="13"/>
        </w:numPr>
        <w:tabs>
          <w:tab w:val="left" w:pos="360"/>
          <w:tab w:val="num" w:pos="720"/>
        </w:tabs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Plan de Management pentru Bazinul hidrografic al Dunării (partea română); </w:t>
      </w:r>
    </w:p>
    <w:p w:rsidR="00A302B8" w:rsidRPr="004A7E85" w:rsidRDefault="00A302B8" w:rsidP="004A7E85">
      <w:pPr>
        <w:pStyle w:val="ListParagraph"/>
        <w:numPr>
          <w:ilvl w:val="0"/>
          <w:numId w:val="13"/>
        </w:numPr>
        <w:tabs>
          <w:tab w:val="num" w:pos="360"/>
        </w:tabs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Plan de Management pentru Bazinele hidrografice ale râurilor Olt, Jiu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Arge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 (România); </w:t>
      </w:r>
    </w:p>
    <w:p w:rsidR="00A302B8" w:rsidRPr="004A7E85" w:rsidRDefault="00A302B8" w:rsidP="004A7E85">
      <w:pPr>
        <w:pStyle w:val="ListParagraph"/>
        <w:numPr>
          <w:ilvl w:val="0"/>
          <w:numId w:val="13"/>
        </w:numPr>
        <w:tabs>
          <w:tab w:val="num" w:pos="360"/>
        </w:tabs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Planuri de Management pentru Bazinele hidrografice din regiunea Dunării (Bulgaria) 2010-2015; </w:t>
      </w:r>
    </w:p>
    <w:p w:rsidR="00A302B8" w:rsidRPr="004A7E85" w:rsidRDefault="00A302B8" w:rsidP="004A7E85">
      <w:pPr>
        <w:pStyle w:val="ListParagraph"/>
        <w:numPr>
          <w:ilvl w:val="0"/>
          <w:numId w:val="13"/>
        </w:numPr>
        <w:tabs>
          <w:tab w:val="num" w:pos="360"/>
        </w:tabs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Plan de Management pentru Bazinele hidrografice din Regiunea Mării Negre (Bulgaria) 2010-2015;</w:t>
      </w:r>
    </w:p>
    <w:p w:rsidR="00A302B8" w:rsidRPr="004A7E85" w:rsidRDefault="00A302B8" w:rsidP="004A7E85">
      <w:pPr>
        <w:pStyle w:val="ListParagraph"/>
        <w:numPr>
          <w:ilvl w:val="0"/>
          <w:numId w:val="13"/>
        </w:numPr>
        <w:tabs>
          <w:tab w:val="num" w:pos="360"/>
        </w:tabs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Strategia na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ională de management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dezvoltare a sectorului apelor din Bulgaria;</w:t>
      </w:r>
    </w:p>
    <w:p w:rsidR="00A302B8" w:rsidRPr="004A7E85" w:rsidRDefault="00A302B8" w:rsidP="004A7E85">
      <w:pPr>
        <w:pStyle w:val="ListParagraph"/>
        <w:numPr>
          <w:ilvl w:val="0"/>
          <w:numId w:val="13"/>
        </w:numPr>
        <w:tabs>
          <w:tab w:val="num" w:pos="360"/>
        </w:tabs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Raport na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ional privind starea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protec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mediului din Republica Bulgaria în 2012 (EEA,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dd. 2014)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Agen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Executivă de Mediu. Starea calită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ii apelor subterane în prima jumătate a anului 2012.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Agen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ia Executivă de Mediu. Starea </w:t>
      </w:r>
      <w:r w:rsidR="004A7E85" w:rsidRPr="004A7E85">
        <w:rPr>
          <w:rFonts w:ascii="Trebuchet MS" w:hAnsi="Trebuchet MS"/>
          <w:lang w:val="ro-RO"/>
        </w:rPr>
        <w:t>calită</w:t>
      </w:r>
      <w:r w:rsidR="004A7E85" w:rsidRPr="004A7E85">
        <w:rPr>
          <w:rFonts w:ascii="Tahoma" w:hAnsi="Tahoma" w:cs="Tahoma"/>
          <w:lang w:val="ro-RO"/>
        </w:rPr>
        <w:t>ț</w:t>
      </w:r>
      <w:r w:rsidR="004A7E85" w:rsidRPr="004A7E85">
        <w:rPr>
          <w:rFonts w:ascii="Trebuchet MS" w:hAnsi="Trebuchet MS"/>
          <w:lang w:val="ro-RO"/>
        </w:rPr>
        <w:t>ii</w:t>
      </w:r>
      <w:r w:rsidRPr="004A7E85">
        <w:rPr>
          <w:rFonts w:ascii="Trebuchet MS" w:hAnsi="Trebuchet MS"/>
          <w:lang w:val="ro-RO"/>
        </w:rPr>
        <w:t xml:space="preserve"> </w:t>
      </w:r>
      <w:r w:rsidR="004A7E85">
        <w:rPr>
          <w:rFonts w:ascii="Trebuchet MS" w:hAnsi="Trebuchet MS"/>
          <w:lang w:val="ro-RO"/>
        </w:rPr>
        <w:t>a</w:t>
      </w:r>
      <w:r w:rsidRPr="004A7E85">
        <w:rPr>
          <w:rFonts w:ascii="Trebuchet MS" w:hAnsi="Trebuchet MS"/>
          <w:lang w:val="ro-RO"/>
        </w:rPr>
        <w:t>pelor subterane în a doua jumătate a anului 2012.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Registrul autoriza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iilor de captare a apei emise pentru regiunea Dunării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lastRenderedPageBreak/>
        <w:t>Analiză interimară a problemelor semnificative declarate în managementul bazinului hidrografic al Dunării.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Geografia fizică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socio-economică a Bulgariei, ForKom, 2002.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Structura peisajului, Petrov P., Geografia Bulgariei, Academia Bulgară de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tiin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e, 1997.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Methods for physical-geographical and landscape regionalization (Metode de regionalizare fizico-geografică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a peisajului), Georgiev M., Physical geography of Bulgaria, University publishing house “St. Kliment Ohridski”, Sofia, 1991.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Methods for physical-geographical and landscape regionalization (Metode de regionalizare fizico-geografică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a peisajului), Georgiev M., Knowledge about landscape, “Zemizdat”, Sofia, 1982.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Rapoartele anuale ale Agen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iei Executive de Mediu (Bulgaria) privind starea mediului 2009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2010</w:t>
      </w:r>
    </w:p>
    <w:p w:rsidR="00A302B8" w:rsidRPr="004A7E85" w:rsidRDefault="00A302B8" w:rsidP="00746AB2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Raport anual privind </w:t>
      </w:r>
      <w:r w:rsidR="004A7E85" w:rsidRPr="004A7E85">
        <w:rPr>
          <w:rFonts w:ascii="Trebuchet MS" w:hAnsi="Trebuchet MS"/>
          <w:lang w:val="ro-RO"/>
        </w:rPr>
        <w:t>starea</w:t>
      </w:r>
      <w:r w:rsidRPr="004A7E85">
        <w:rPr>
          <w:rFonts w:ascii="Trebuchet MS" w:hAnsi="Trebuchet MS"/>
          <w:lang w:val="ro-RO"/>
        </w:rPr>
        <w:t xml:space="preserve"> </w:t>
      </w:r>
      <w:r w:rsidR="004A7E85" w:rsidRPr="004A7E85">
        <w:rPr>
          <w:rFonts w:ascii="Trebuchet MS" w:hAnsi="Trebuchet MS"/>
          <w:lang w:val="ro-RO"/>
        </w:rPr>
        <w:t>mediului</w:t>
      </w:r>
      <w:r w:rsidRPr="004A7E85">
        <w:rPr>
          <w:rFonts w:ascii="Trebuchet MS" w:hAnsi="Trebuchet MS"/>
          <w:lang w:val="ro-RO"/>
        </w:rPr>
        <w:t xml:space="preserve"> întocmit de Agen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Na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ională de Protec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ie a Mediului (România), 2012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Raport Agrar al Ministerului of Agriculturii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Alimenta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iei 2011.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Red data book of the Republic of Bulgaria (Carte Ro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ie a Republicii Bulgaria), Volumul 1 (Plants and fungi), edition by the Bulgarian Academy of Sciences, Ministry of environment and water, 2011.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Updd. documents about the implementation of the Regional development plan for 2011-2013 (Documente actalizate privind implementrea Planului de dezvoltare regională 2011-2013), edition by the Ministry of regional development and public works, 2011.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Registrul siturilor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ariilor protejate din Bulgaria, Agen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ia Executivă de Mediu, </w:t>
      </w:r>
      <w:hyperlink r:id="rId8" w:tgtFrame="_blank" w:history="1">
        <w:r w:rsidRPr="004A7E85">
          <w:rPr>
            <w:rFonts w:ascii="Trebuchet MS" w:hAnsi="Trebuchet MS"/>
            <w:lang w:val="ro-RO"/>
          </w:rPr>
          <w:t>http://pdbase.government.bg/zpo/bg/index.jsp</w:t>
        </w:r>
      </w:hyperlink>
    </w:p>
    <w:p w:rsidR="00A302B8" w:rsidRPr="004A7E85" w:rsidRDefault="00A302B8" w:rsidP="00963775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Informa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ii de la Institutul Na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ional de Statistică (România) legate de caracteristicile sociale, economice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demografice.  </w:t>
      </w:r>
    </w:p>
    <w:p w:rsidR="00A302B8" w:rsidRPr="004A7E85" w:rsidRDefault="00A302B8" w:rsidP="00447D1C">
      <w:pPr>
        <w:pStyle w:val="ListParagraph"/>
        <w:numPr>
          <w:ilvl w:val="0"/>
          <w:numId w:val="13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Institutul Na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ional de Statistică (Bulgaria): </w:t>
      </w:r>
    </w:p>
    <w:p w:rsidR="00A302B8" w:rsidRPr="004A7E85" w:rsidRDefault="00A302B8" w:rsidP="00447D1C">
      <w:pPr>
        <w:pStyle w:val="ListParagraph"/>
        <w:numPr>
          <w:ilvl w:val="0"/>
          <w:numId w:val="16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Fondul locativ la sfâr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itul anului: Locui</w:t>
      </w:r>
      <w:r w:rsidR="004A7E85">
        <w:rPr>
          <w:rFonts w:ascii="Trebuchet MS" w:hAnsi="Trebuchet MS"/>
          <w:lang w:val="ro-RO"/>
        </w:rPr>
        <w:t>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e – date recent actualizate</w:t>
      </w:r>
    </w:p>
    <w:p w:rsidR="00A302B8" w:rsidRPr="004A7E85" w:rsidRDefault="00A302B8" w:rsidP="00447D1C">
      <w:pPr>
        <w:pStyle w:val="ListParagraph"/>
        <w:numPr>
          <w:ilvl w:val="0"/>
          <w:numId w:val="16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Institu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ii de tratament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sănătate la 31.12 pe regiuni statistice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districte</w:t>
      </w:r>
    </w:p>
    <w:p w:rsidR="00A302B8" w:rsidRPr="004A7E85" w:rsidRDefault="00A302B8" w:rsidP="00447D1C">
      <w:pPr>
        <w:pStyle w:val="ListParagraph"/>
        <w:numPr>
          <w:ilvl w:val="0"/>
          <w:numId w:val="16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Servicii sociale oferite de institu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iile de specialitate pe regiuni statistice </w:t>
      </w:r>
    </w:p>
    <w:p w:rsidR="00A302B8" w:rsidRPr="004A7E85" w:rsidRDefault="00A302B8" w:rsidP="00447D1C">
      <w:pPr>
        <w:pStyle w:val="ListParagraph"/>
        <w:numPr>
          <w:ilvl w:val="0"/>
          <w:numId w:val="16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Cre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locuri în cre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e la 31.12. pe regiuni statistice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districte </w:t>
      </w:r>
    </w:p>
    <w:p w:rsidR="00A302B8" w:rsidRPr="004A7E85" w:rsidRDefault="00A302B8" w:rsidP="00447D1C">
      <w:pPr>
        <w:pStyle w:val="ListParagraph"/>
        <w:numPr>
          <w:ilvl w:val="0"/>
          <w:numId w:val="16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coli generale după tip </w:t>
      </w:r>
    </w:p>
    <w:p w:rsidR="00A302B8" w:rsidRPr="004A7E85" w:rsidRDefault="00A302B8" w:rsidP="00447D1C">
      <w:pPr>
        <w:pStyle w:val="ListParagraph"/>
        <w:numPr>
          <w:ilvl w:val="0"/>
          <w:numId w:val="16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coli speciale după tip </w:t>
      </w:r>
    </w:p>
    <w:p w:rsidR="00A302B8" w:rsidRPr="004A7E85" w:rsidRDefault="00A302B8" w:rsidP="00447D1C">
      <w:pPr>
        <w:pStyle w:val="ListParagraph"/>
        <w:numPr>
          <w:ilvl w:val="0"/>
          <w:numId w:val="16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coli profesionale după tip </w:t>
      </w:r>
    </w:p>
    <w:p w:rsidR="00A302B8" w:rsidRPr="004A7E85" w:rsidRDefault="00A302B8" w:rsidP="00D33560">
      <w:pPr>
        <w:pStyle w:val="ListParagraph"/>
        <w:numPr>
          <w:ilvl w:val="0"/>
          <w:numId w:val="16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Institu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ii de învă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ământ superior</w:t>
      </w:r>
      <w:r w:rsidR="004A7E85" w:rsidRPr="004A7E85">
        <w:rPr>
          <w:rFonts w:ascii="Trebuchet MS" w:hAnsi="Trebuchet MS"/>
          <w:lang w:val="ro-RO"/>
        </w:rPr>
        <w:t xml:space="preserve"> </w:t>
      </w:r>
      <w:r w:rsidRPr="004A7E85">
        <w:rPr>
          <w:rFonts w:ascii="Trebuchet MS" w:hAnsi="Trebuchet MS"/>
          <w:lang w:val="ro-RO"/>
        </w:rPr>
        <w:t xml:space="preserve">după tip </w:t>
      </w:r>
    </w:p>
    <w:p w:rsidR="00A302B8" w:rsidRPr="004A7E85" w:rsidRDefault="00A302B8" w:rsidP="00447D1C">
      <w:pPr>
        <w:pStyle w:val="ListParagraph"/>
        <w:numPr>
          <w:ilvl w:val="0"/>
          <w:numId w:val="16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Manual de recensământ</w:t>
      </w:r>
    </w:p>
    <w:p w:rsidR="00A302B8" w:rsidRPr="004A7E85" w:rsidRDefault="00A302B8" w:rsidP="00447D1C">
      <w:pPr>
        <w:pStyle w:val="ListParagraph"/>
        <w:numPr>
          <w:ilvl w:val="0"/>
          <w:numId w:val="16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Mediu</w:t>
      </w:r>
    </w:p>
    <w:p w:rsidR="00A302B8" w:rsidRPr="004A7E85" w:rsidRDefault="00A302B8" w:rsidP="00083341">
      <w:pPr>
        <w:pStyle w:val="ListParagraph"/>
        <w:spacing w:after="120" w:line="20" w:lineRule="atLeast"/>
        <w:ind w:left="0"/>
        <w:contextualSpacing w:val="0"/>
        <w:jc w:val="both"/>
        <w:rPr>
          <w:rFonts w:ascii="Trebuchet MS" w:hAnsi="Trebuchet MS"/>
          <w:lang w:val="ro-RO"/>
        </w:rPr>
      </w:pPr>
    </w:p>
    <w:p w:rsidR="00A302B8" w:rsidRPr="004A7E85" w:rsidRDefault="00A302B8" w:rsidP="007921DF">
      <w:pPr>
        <w:pStyle w:val="ListParagraph"/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</w:p>
    <w:p w:rsidR="00A302B8" w:rsidRPr="004A7E85" w:rsidRDefault="00A302B8" w:rsidP="00447D1C">
      <w:pPr>
        <w:pStyle w:val="ListParagraph"/>
        <w:numPr>
          <w:ilvl w:val="0"/>
          <w:numId w:val="9"/>
        </w:numPr>
        <w:spacing w:before="360" w:after="360" w:line="240" w:lineRule="auto"/>
        <w:ind w:left="425" w:right="357" w:hanging="425"/>
        <w:jc w:val="both"/>
        <w:rPr>
          <w:rFonts w:ascii="Trebuchet MS" w:hAnsi="Trebuchet MS" w:cs="Arial"/>
          <w:b/>
          <w:u w:val="single"/>
          <w:lang w:val="ro-RO"/>
        </w:rPr>
      </w:pPr>
      <w:r w:rsidRPr="004A7E85">
        <w:rPr>
          <w:rFonts w:ascii="Trebuchet MS" w:hAnsi="Trebuchet MS" w:cs="Arial"/>
          <w:b/>
          <w:u w:val="single"/>
          <w:lang w:val="ro-RO"/>
        </w:rPr>
        <w:lastRenderedPageBreak/>
        <w:t xml:space="preserve">Cadrul Legal 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Ghidul de implementare a Directivei 2001/42/EC privind evaluarea efectelor</w:t>
      </w:r>
      <w:r w:rsidR="004A7E85">
        <w:rPr>
          <w:rFonts w:ascii="Trebuchet MS" w:hAnsi="Trebuchet MS"/>
          <w:lang w:val="ro-RO"/>
        </w:rPr>
        <w:t xml:space="preserve"> </w:t>
      </w:r>
      <w:r w:rsidRPr="004A7E85">
        <w:rPr>
          <w:rFonts w:ascii="Trebuchet MS" w:hAnsi="Trebuchet MS"/>
          <w:lang w:val="ro-RO"/>
        </w:rPr>
        <w:t xml:space="preserve">anumitor planuri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programe asupra mediului;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Directiva Consiliului 92/43/EEC din 21 mai 1992 privind conservarea habitatelor naturale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speciilor de faună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floră sălbatică, cu modificările ulterioare;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Manual SEA pentru politica de coeziune 2007-2013” (SEA Handbook) – ianuarie 2006, “Greening Regional Development Programmes” Network;  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Ghid privind integrarea schimbărilor climatice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a biodiversită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iiîn evaluarea strategică a mediului – UE, 2013;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Conven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privind evaluarea impactului asupra mediului în context transfrontalier (Conven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ia EIA), adoptată la Espoo, Finlanda la 25 februarie 1991, ratificată de România prin Legea nr. 22 din 22 februarie 2001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ratificată în Bulgaria prin Legea (SG. 86/ 1999);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Protocol privind evaluarea strategică a mediului la Conven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ia privind evaluarea impactului asupra mediului în context </w:t>
      </w:r>
      <w:r w:rsidR="004A7E85" w:rsidRPr="004A7E85">
        <w:rPr>
          <w:rFonts w:ascii="Trebuchet MS" w:hAnsi="Trebuchet MS"/>
          <w:lang w:val="ro-RO"/>
        </w:rPr>
        <w:t>transfrontalier</w:t>
      </w:r>
      <w:r w:rsidRPr="004A7E85">
        <w:rPr>
          <w:rFonts w:ascii="Trebuchet MS" w:hAnsi="Trebuchet MS"/>
          <w:lang w:val="ro-RO"/>
        </w:rPr>
        <w:t>, adoptat la Kiev, Ucraina, la 21 mai 2003, ratificat de România pr</w:t>
      </w:r>
      <w:r w:rsidR="004A7E85">
        <w:rPr>
          <w:rFonts w:ascii="Trebuchet MS" w:hAnsi="Trebuchet MS"/>
          <w:lang w:val="ro-RO"/>
        </w:rPr>
        <w:t>i</w:t>
      </w:r>
      <w:r w:rsidRPr="004A7E85">
        <w:rPr>
          <w:rFonts w:ascii="Trebuchet MS" w:hAnsi="Trebuchet MS"/>
          <w:lang w:val="ro-RO"/>
        </w:rPr>
        <w:t xml:space="preserve">n Legea nr. 349 din 18 noiembrie 2009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de Bulgaria prin Legea (SG, 97/ 2006).</w:t>
      </w:r>
    </w:p>
    <w:p w:rsidR="00A302B8" w:rsidRPr="004A7E85" w:rsidRDefault="00A302B8" w:rsidP="00297922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Directiva 2008/56/CE a Parlamentului European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Consiliului din 17 iunie 2008 de stabilire a cadrului de ac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iune comunitară în domeniul politicii mediului marin (Directiva Cadru de Strategie Marină). Această Directivă a fost transpusă în legisla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na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ională din </w:t>
      </w:r>
      <w:r w:rsidR="004A7E85" w:rsidRPr="004A7E85">
        <w:rPr>
          <w:rFonts w:ascii="Trebuchet MS" w:hAnsi="Trebuchet MS"/>
          <w:lang w:val="ro-RO"/>
        </w:rPr>
        <w:t>Rom</w:t>
      </w:r>
      <w:r w:rsidR="004A7E85" w:rsidRPr="004A7E85">
        <w:rPr>
          <w:rFonts w:ascii="Tahoma" w:hAnsi="Tahoma" w:cs="Tahoma"/>
          <w:lang w:val="ro-RO"/>
        </w:rPr>
        <w:t>â</w:t>
      </w:r>
      <w:r w:rsidR="004A7E85" w:rsidRPr="004A7E85">
        <w:rPr>
          <w:rFonts w:ascii="Trebuchet MS" w:hAnsi="Trebuchet MS"/>
          <w:lang w:val="ro-RO"/>
        </w:rPr>
        <w:t>nia</w:t>
      </w:r>
      <w:r w:rsidRPr="004A7E85">
        <w:rPr>
          <w:rFonts w:ascii="Trebuchet MS" w:hAnsi="Trebuchet MS"/>
          <w:lang w:val="ro-RO"/>
        </w:rPr>
        <w:t xml:space="preserve">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Bulgaria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vor fi elaborate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implementate strategiile na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ionale de protec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ie a mediului marin astfel încât aceste cerin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e să fie respectate.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Legea protec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ie mediului – promulgată prin </w:t>
      </w:r>
      <w:r w:rsidR="004A7E85" w:rsidRPr="004A7E85">
        <w:rPr>
          <w:rFonts w:ascii="Trebuchet MS" w:hAnsi="Trebuchet MS"/>
          <w:lang w:val="ro-RO"/>
        </w:rPr>
        <w:t>Ordona</w:t>
      </w:r>
      <w:r w:rsidR="004A7E85" w:rsidRPr="004A7E85">
        <w:rPr>
          <w:rFonts w:ascii="Tahoma" w:hAnsi="Tahoma" w:cs="Tahoma"/>
          <w:lang w:val="ro-RO"/>
        </w:rPr>
        <w:t>n</w:t>
      </w:r>
      <w:r w:rsidR="004A7E85" w:rsidRPr="004A7E85">
        <w:rPr>
          <w:rFonts w:ascii="Trebuchet MS" w:hAnsi="Trebuchet MS"/>
          <w:lang w:val="ro-RO"/>
        </w:rPr>
        <w:t>ța</w:t>
      </w:r>
      <w:r w:rsidRPr="004A7E85">
        <w:rPr>
          <w:rFonts w:ascii="Trebuchet MS" w:hAnsi="Trebuchet MS"/>
          <w:lang w:val="ro-RO"/>
        </w:rPr>
        <w:t xml:space="preserve"> de Urgen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ă a Guvernului (OUG) nr. 195/2005, aprovată cu modificări prin Legea nr. 265/2006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din nou modificată prin OUG nr. 57/2007;  114/2007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164/2008; 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Legisla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ia privind regimul ariilor naturale protejate, conservarea habitatelor naturale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a speciilor sălbatice de floră</w:t>
      </w:r>
      <w:r w:rsidR="004A7E85">
        <w:rPr>
          <w:rFonts w:ascii="Trebuchet MS" w:hAnsi="Trebuchet MS"/>
          <w:lang w:val="ro-RO"/>
        </w:rPr>
        <w:t xml:space="preserve">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faună (transpune Directiva 92/43/CEE, cu </w:t>
      </w:r>
      <w:r w:rsidR="004A7E85" w:rsidRPr="004A7E85">
        <w:rPr>
          <w:rFonts w:ascii="Trebuchet MS" w:hAnsi="Trebuchet MS"/>
          <w:lang w:val="ro-RO"/>
        </w:rPr>
        <w:t>amendamentele</w:t>
      </w:r>
      <w:r w:rsidRPr="004A7E85">
        <w:rPr>
          <w:rFonts w:ascii="Trebuchet MS" w:hAnsi="Trebuchet MS"/>
          <w:lang w:val="ro-RO"/>
        </w:rPr>
        <w:t xml:space="preserve"> sale) – promulgată prin </w:t>
      </w:r>
      <w:r w:rsidR="004A7E85" w:rsidRPr="004A7E85">
        <w:rPr>
          <w:rFonts w:ascii="Trebuchet MS" w:hAnsi="Trebuchet MS"/>
          <w:lang w:val="ro-RO"/>
        </w:rPr>
        <w:t>Ordona</w:t>
      </w:r>
      <w:r w:rsidR="004A7E85" w:rsidRPr="004A7E85">
        <w:rPr>
          <w:rFonts w:ascii="Tahoma" w:hAnsi="Tahoma" w:cs="Tahoma"/>
          <w:lang w:val="ro-RO"/>
        </w:rPr>
        <w:t>n</w:t>
      </w:r>
      <w:r w:rsidR="004A7E85" w:rsidRPr="004A7E85">
        <w:rPr>
          <w:rFonts w:ascii="Trebuchet MS" w:hAnsi="Trebuchet MS"/>
          <w:lang w:val="ro-RO"/>
        </w:rPr>
        <w:t>ța</w:t>
      </w:r>
      <w:r w:rsidRPr="004A7E85">
        <w:rPr>
          <w:rFonts w:ascii="Trebuchet MS" w:hAnsi="Trebuchet MS"/>
          <w:lang w:val="ro-RO"/>
        </w:rPr>
        <w:t xml:space="preserve"> de Urgen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ă a Guvernului (OUG) nr. 57/2007, aprobată cu modificări prin Lege nr. 49/2011;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Ghid metodologic de evaluare adecvată a efectelor </w:t>
      </w:r>
      <w:r w:rsidR="004A7E85" w:rsidRPr="004A7E85">
        <w:rPr>
          <w:rFonts w:ascii="Trebuchet MS" w:hAnsi="Trebuchet MS"/>
          <w:lang w:val="ro-RO"/>
        </w:rPr>
        <w:t>poten</w:t>
      </w:r>
      <w:r w:rsidR="004A7E85" w:rsidRPr="004A7E85">
        <w:rPr>
          <w:rFonts w:ascii="Tahoma" w:hAnsi="Tahoma" w:cs="Tahoma"/>
          <w:lang w:val="ro-RO"/>
        </w:rPr>
        <w:t>ț</w:t>
      </w:r>
      <w:r w:rsidR="004A7E85" w:rsidRPr="004A7E85">
        <w:rPr>
          <w:rFonts w:ascii="Trebuchet MS" w:hAnsi="Trebuchet MS"/>
          <w:lang w:val="ro-RO"/>
        </w:rPr>
        <w:t>ialele</w:t>
      </w:r>
      <w:r w:rsidRPr="004A7E85">
        <w:rPr>
          <w:rFonts w:ascii="Trebuchet MS" w:hAnsi="Trebuchet MS"/>
          <w:lang w:val="ro-RO"/>
        </w:rPr>
        <w:t xml:space="preserve"> planurilor/programelor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proiectelor </w:t>
      </w:r>
      <w:r w:rsidR="004A7E85" w:rsidRPr="004A7E85">
        <w:rPr>
          <w:rFonts w:ascii="Trebuchet MS" w:hAnsi="Trebuchet MS"/>
          <w:lang w:val="ro-RO"/>
        </w:rPr>
        <w:t>asupra</w:t>
      </w:r>
      <w:r w:rsidRPr="004A7E85">
        <w:rPr>
          <w:rFonts w:ascii="Trebuchet MS" w:hAnsi="Trebuchet MS"/>
          <w:lang w:val="ro-RO"/>
        </w:rPr>
        <w:t xml:space="preserve"> ariilor naturale protejate de interes comunitar – aprobată prin Ordin de Ministru nr. 19/2010;</w:t>
      </w:r>
    </w:p>
    <w:p w:rsidR="00A302B8" w:rsidRPr="004A7E85" w:rsidRDefault="00A302B8" w:rsidP="0061394F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Hotărârea Guvernului nr. 1076/2004 privind procedura de efectuare a evaluării mediului (SEA) pentru planuri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programe (transpune Directiva 2001/42/EC);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“Manual de completare a evaluării mediului pentru planuri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programe” – 2006, aprobată prin Ordin de Ministru nr. 117/2006.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“Ghid generic pentru evaluarea strategică a mediului” – 2007, completat de echipa Ramboll Consortium în cadrul proiectului “Întărirea capacită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ii institu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ionale de implementare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aplicare a Directivelor privind SEA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Raportarea” - EuropeAid/121491/D/SER/RO (PHARE  2004/016 – 772.03.03); 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Ghid de evaluare strategică a mediului în sectoarele: amenajarea teritoriului; transporturi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energie – 2007, completat de echipa Ramboll Consortium în cadrul proiectului “Întărirea capacită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ii institu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ionale de implementare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aplicare a Directivelor privind SEA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Raportarea” - EuropeAid/121491/D/SER/RO (PHARE  2004/016 – 772.03.03).</w:t>
      </w:r>
    </w:p>
    <w:p w:rsidR="00A302B8" w:rsidRPr="004A7E85" w:rsidRDefault="00A302B8" w:rsidP="00746AB2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lastRenderedPageBreak/>
        <w:t>Conven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Europeană a Peisajului, 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22 dd. 15.03.2005; ratificată,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94/22.10.2004; în vigoare în Bulgaria - 01.03.2005.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Manual de evaluare a mediului pentru planuri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programe din Bulgaria”, 2002, elaborat de Consor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iul cu participarea POVVIK OOS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cu colaborarea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redactarea Ministerului Mediului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Apelor, Bulgaria.;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Legea protec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iei mediului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91/2002; ultima dată modificată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22 dd. 11.03.2014)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Legea apelor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67 datată 27 iulie 1999, ultima dată modificată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49 dd. 16.06.2014)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Legea solurilor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ia. 89 datată 6 noiembrie 2007, ultima dată modificată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66 dd. 26.07.2013)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Legea calită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ii aerului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45/28.05.1996, ultima dată modificată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102 dd. 21.12.2012)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Legea managementului de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eurilor Act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86 datată 30 septembrie 2003, ultima dată modificată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53 dd. 13.07.2012)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Legea conservării terenurilor agricole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35 datată 24 aprilie 1996, ultima dată modificată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66 dd. 26.07.2013)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Legea ariilor protejate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133/11.11.1998; ultima dată modificată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66 dd. 26.07.2013)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Legea </w:t>
      </w:r>
      <w:r w:rsidR="004A7E85" w:rsidRPr="004A7E85">
        <w:rPr>
          <w:rFonts w:ascii="Trebuchet MS" w:hAnsi="Trebuchet MS"/>
          <w:lang w:val="ro-RO"/>
        </w:rPr>
        <w:t>patrimoniului</w:t>
      </w:r>
      <w:r w:rsidRPr="004A7E85">
        <w:rPr>
          <w:rFonts w:ascii="Trebuchet MS" w:hAnsi="Trebuchet MS"/>
          <w:lang w:val="ro-RO"/>
        </w:rPr>
        <w:t xml:space="preserve"> cultural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19/13.03.2009; ultima dată modificată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45 dd. 15.06.2012)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Legea biodiversită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ii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77 datată 9.08.2002, ultima dată modificată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66 dd. 26.07.2013)</w:t>
      </w:r>
    </w:p>
    <w:p w:rsidR="00A302B8" w:rsidRPr="004A7E85" w:rsidRDefault="004A7E85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Ordonanța</w:t>
      </w:r>
      <w:r w:rsidR="00A302B8" w:rsidRPr="004A7E85">
        <w:rPr>
          <w:rFonts w:ascii="Trebuchet MS" w:hAnsi="Trebuchet MS"/>
          <w:lang w:val="ro-RO"/>
        </w:rPr>
        <w:t xml:space="preserve"> privind termenii </w:t>
      </w:r>
      <w:r w:rsidR="00A302B8" w:rsidRPr="004A7E85">
        <w:rPr>
          <w:rFonts w:ascii="Tahoma" w:hAnsi="Tahoma" w:cs="Tahoma"/>
          <w:lang w:val="ro-RO"/>
        </w:rPr>
        <w:t>ș</w:t>
      </w:r>
      <w:r w:rsidR="00A302B8" w:rsidRPr="004A7E85">
        <w:rPr>
          <w:rFonts w:ascii="Trebuchet MS" w:hAnsi="Trebuchet MS"/>
          <w:lang w:val="ro-RO"/>
        </w:rPr>
        <w:t>i condi</w:t>
      </w:r>
      <w:r w:rsidR="00A302B8" w:rsidRPr="004A7E85">
        <w:rPr>
          <w:rFonts w:ascii="Tahoma" w:hAnsi="Tahoma" w:cs="Tahoma"/>
          <w:lang w:val="ro-RO"/>
        </w:rPr>
        <w:t>ț</w:t>
      </w:r>
      <w:r w:rsidR="00A302B8" w:rsidRPr="004A7E85">
        <w:rPr>
          <w:rFonts w:ascii="Trebuchet MS" w:hAnsi="Trebuchet MS"/>
          <w:lang w:val="ro-RO"/>
        </w:rPr>
        <w:t xml:space="preserve">iile de efectuare a evaluării mediului pentru planuri </w:t>
      </w:r>
      <w:r w:rsidR="00A302B8" w:rsidRPr="004A7E85">
        <w:rPr>
          <w:rFonts w:ascii="Tahoma" w:hAnsi="Tahoma" w:cs="Tahoma"/>
          <w:lang w:val="ro-RO"/>
        </w:rPr>
        <w:t>ș</w:t>
      </w:r>
      <w:r w:rsidR="00A302B8" w:rsidRPr="004A7E85">
        <w:rPr>
          <w:rFonts w:ascii="Trebuchet MS" w:hAnsi="Trebuchet MS"/>
          <w:lang w:val="ro-RO"/>
        </w:rPr>
        <w:t>i programe (promulgată în Gazeta de Stat, edi</w:t>
      </w:r>
      <w:r w:rsidR="00A302B8" w:rsidRPr="004A7E85">
        <w:rPr>
          <w:rFonts w:ascii="Tahoma" w:hAnsi="Tahoma" w:cs="Tahoma"/>
          <w:lang w:val="ro-RO"/>
        </w:rPr>
        <w:t>ț</w:t>
      </w:r>
      <w:r w:rsidR="00A302B8" w:rsidRPr="004A7E85">
        <w:rPr>
          <w:rFonts w:ascii="Trebuchet MS" w:hAnsi="Trebuchet MS"/>
          <w:lang w:val="ro-RO"/>
        </w:rPr>
        <w:t>ia 57 dd. 2.06.2004, ultima dată modificată în Gazeta de Stat, edi</w:t>
      </w:r>
      <w:r w:rsidR="00A302B8" w:rsidRPr="004A7E85">
        <w:rPr>
          <w:rFonts w:ascii="Tahoma" w:hAnsi="Tahoma" w:cs="Tahoma"/>
          <w:lang w:val="ro-RO"/>
        </w:rPr>
        <w:t>ț</w:t>
      </w:r>
      <w:r w:rsidR="00A302B8" w:rsidRPr="004A7E85">
        <w:rPr>
          <w:rFonts w:ascii="Trebuchet MS" w:hAnsi="Trebuchet MS"/>
          <w:lang w:val="ro-RO"/>
        </w:rPr>
        <w:t>ia 94 dd. 30.11.2012)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Ordonan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a privind inventarierea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cercetarea zonelor cu sol poluat, măsurile de reabilitare necesare, ca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între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inerea evenimentelor de reabilitare implementate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15 dd. 16 februarie 2007.)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Ordonan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a nr. 1/10.10.2007 privind cercetarea, utilizarea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conservarea apei subterane (cu ultimele modificări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adăugiri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15 datata 21.02.2012)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Ordonan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a cu modificări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adăugiri pentru Ordonan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a nr. 1 datata 2007 privind cercetarea, utilizarea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conservarea apei subterane.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Ordonan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a nr. 9/ 19.03.2001 privind calitatea apelor destinate potabilizării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utilizării menajere.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 xml:space="preserve">Directiva 2000/60/ЕС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Documentul ghid nr. 18 la Directiva 2006/118/ЕС.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Ordonan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a nr. 1/11.04.2011 privind monitorizarea apelor.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Ordonan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a nr. 3 datata 16.10.2000 privind termenii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condi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iile de</w:t>
      </w:r>
      <w:r w:rsidR="004A7E85">
        <w:rPr>
          <w:rFonts w:ascii="Trebuchet MS" w:hAnsi="Trebuchet MS"/>
          <w:lang w:val="ro-RO"/>
        </w:rPr>
        <w:t xml:space="preserve"> </w:t>
      </w:r>
      <w:r w:rsidR="004A7E85" w:rsidRPr="004A7E85">
        <w:rPr>
          <w:rFonts w:ascii="Trebuchet MS" w:hAnsi="Trebuchet MS"/>
          <w:lang w:val="ro-RO"/>
        </w:rPr>
        <w:t>cercetare</w:t>
      </w:r>
      <w:bookmarkStart w:id="0" w:name="_GoBack"/>
      <w:bookmarkEnd w:id="0"/>
      <w:r w:rsidRPr="004A7E85">
        <w:rPr>
          <w:rFonts w:ascii="Trebuchet MS" w:hAnsi="Trebuchet MS"/>
          <w:lang w:val="ro-RO"/>
        </w:rPr>
        <w:t xml:space="preserve">, proiectare, verificare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utilizare a zonelor de protec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ie sanitară din jurul surselor de apă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al echipamentelor de apă potabilă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alimentare cu apă menajeră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din jurul surselor de apă </w:t>
      </w:r>
      <w:r w:rsidRPr="004A7E85">
        <w:rPr>
          <w:rFonts w:ascii="Trebuchet MS" w:hAnsi="Trebuchet MS"/>
          <w:lang w:val="ro-RO"/>
        </w:rPr>
        <w:lastRenderedPageBreak/>
        <w:t>minerală utilizate pentru necesită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 de tratament, profilaxie, potabilizare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igienă, Gazeta de Stat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ia 88/2000. 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Ordonan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a nr. 6 datata 9 noiembrie 2000 privind debitele de emisie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con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inutul </w:t>
      </w:r>
      <w:r w:rsidR="004A7E85" w:rsidRPr="004A7E85">
        <w:rPr>
          <w:rFonts w:ascii="Trebuchet MS" w:hAnsi="Trebuchet MS"/>
          <w:lang w:val="ro-RO"/>
        </w:rPr>
        <w:t>admisibil</w:t>
      </w:r>
      <w:r w:rsidRPr="004A7E85">
        <w:rPr>
          <w:rFonts w:ascii="Trebuchet MS" w:hAnsi="Trebuchet MS"/>
          <w:lang w:val="ro-RO"/>
        </w:rPr>
        <w:t xml:space="preserve">  de ingrediente dăunătoare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periculoase al apelor uzate evacuate în situri de apă, emisă de Ministerul Mediului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Apelor, Ministerul Dezvoltării Regionale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Lucrărilor Publice, Ministerul Sănătă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Ministerul </w:t>
      </w:r>
      <w:r w:rsidR="004A7E85" w:rsidRPr="004A7E85">
        <w:rPr>
          <w:rFonts w:ascii="Trebuchet MS" w:hAnsi="Trebuchet MS"/>
          <w:lang w:val="ro-RO"/>
        </w:rPr>
        <w:t>Economiei</w:t>
      </w:r>
      <w:r w:rsidRPr="004A7E85">
        <w:rPr>
          <w:rFonts w:ascii="Trebuchet MS" w:hAnsi="Trebuchet MS"/>
          <w:lang w:val="ro-RO"/>
        </w:rPr>
        <w:t>,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97 dd. 28 noiembrie 2000).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Ordonan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a nr. 7 privind indicatorii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debitele de definire a calită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ii apelor </w:t>
      </w:r>
      <w:r w:rsidR="004A7E85" w:rsidRPr="004A7E85">
        <w:rPr>
          <w:rFonts w:ascii="Trebuchet MS" w:hAnsi="Trebuchet MS"/>
          <w:lang w:val="ro-RO"/>
        </w:rPr>
        <w:t>curgătoare</w:t>
      </w:r>
      <w:r w:rsidRPr="004A7E85">
        <w:rPr>
          <w:rFonts w:ascii="Trebuchet MS" w:hAnsi="Trebuchet MS"/>
          <w:lang w:val="ro-RO"/>
        </w:rPr>
        <w:t xml:space="preserve"> de suprafa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ă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96 datata 12.12.1986.)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Ordonan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a nr. 9 datata 19.03.2001 privind calitatea apelor potabile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>i de uz menajer,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30/2001.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Ordonan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a nr. 1 datata 11.04.2011 privind monitorizarea apei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34 dd. 29.04.2011.)</w:t>
      </w:r>
    </w:p>
    <w:p w:rsidR="00A302B8" w:rsidRPr="004A7E85" w:rsidRDefault="00A302B8" w:rsidP="00023967">
      <w:pPr>
        <w:pStyle w:val="ListParagraph"/>
        <w:numPr>
          <w:ilvl w:val="0"/>
          <w:numId w:val="15"/>
        </w:numPr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  <w:r w:rsidRPr="004A7E85">
        <w:rPr>
          <w:rFonts w:ascii="Trebuchet MS" w:hAnsi="Trebuchet MS"/>
          <w:lang w:val="ro-RO"/>
        </w:rPr>
        <w:t>Ordonan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a nr. 6 a Ministerului Sănătă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Ministerului Mediului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Apelor datata 2006 privind indicatorii de </w:t>
      </w:r>
      <w:r w:rsidR="004A7E85" w:rsidRPr="004A7E85">
        <w:rPr>
          <w:rFonts w:ascii="Trebuchet MS" w:hAnsi="Trebuchet MS"/>
          <w:lang w:val="ro-RO"/>
        </w:rPr>
        <w:t>zgomot</w:t>
      </w:r>
      <w:r w:rsidRPr="004A7E85">
        <w:rPr>
          <w:rFonts w:ascii="Trebuchet MS" w:hAnsi="Trebuchet MS"/>
          <w:lang w:val="ro-RO"/>
        </w:rPr>
        <w:t xml:space="preserve"> în mediu care 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 xml:space="preserve">in </w:t>
      </w:r>
      <w:r w:rsidR="004A7E85" w:rsidRPr="004A7E85">
        <w:rPr>
          <w:rFonts w:ascii="Trebuchet MS" w:hAnsi="Trebuchet MS"/>
          <w:lang w:val="ro-RO"/>
        </w:rPr>
        <w:t>seama</w:t>
      </w:r>
      <w:r w:rsidRPr="004A7E85">
        <w:rPr>
          <w:rFonts w:ascii="Trebuchet MS" w:hAnsi="Trebuchet MS"/>
          <w:lang w:val="ro-RO"/>
        </w:rPr>
        <w:t xml:space="preserve"> de gradul de disconfort pe întreaga perioadă de 24 ore, valorile limită ale indicatorilor de zgomot în mediu, metodele de evaluarea</w:t>
      </w:r>
      <w:r w:rsidR="004A7E85">
        <w:rPr>
          <w:rFonts w:ascii="Trebuchet MS" w:hAnsi="Trebuchet MS"/>
          <w:lang w:val="ro-RO"/>
        </w:rPr>
        <w:t xml:space="preserve"> </w:t>
      </w:r>
      <w:r w:rsidRPr="004A7E85">
        <w:rPr>
          <w:rFonts w:ascii="Trebuchet MS" w:hAnsi="Trebuchet MS"/>
          <w:lang w:val="ro-RO"/>
        </w:rPr>
        <w:t xml:space="preserve">valorilor indicatorilor de zgomot </w:t>
      </w:r>
      <w:r w:rsidRPr="004A7E85">
        <w:rPr>
          <w:rFonts w:ascii="Tahoma" w:hAnsi="Tahoma" w:cs="Tahoma"/>
          <w:lang w:val="ro-RO"/>
        </w:rPr>
        <w:t>ș</w:t>
      </w:r>
      <w:r w:rsidRPr="004A7E85">
        <w:rPr>
          <w:rFonts w:ascii="Trebuchet MS" w:hAnsi="Trebuchet MS"/>
          <w:lang w:val="ro-RO"/>
        </w:rPr>
        <w:t xml:space="preserve">i efectele dăunătoare ale poluării </w:t>
      </w:r>
      <w:r w:rsidR="004A7E85" w:rsidRPr="004A7E85">
        <w:rPr>
          <w:rFonts w:ascii="Trebuchet MS" w:hAnsi="Trebuchet MS"/>
          <w:lang w:val="ro-RO"/>
        </w:rPr>
        <w:t>foni</w:t>
      </w:r>
      <w:r w:rsidR="004A7E85">
        <w:rPr>
          <w:rFonts w:ascii="Trebuchet MS" w:hAnsi="Trebuchet MS"/>
          <w:lang w:val="ro-RO"/>
        </w:rPr>
        <w:t>c</w:t>
      </w:r>
      <w:r w:rsidR="004A7E85" w:rsidRPr="004A7E85">
        <w:rPr>
          <w:rFonts w:ascii="Trebuchet MS" w:hAnsi="Trebuchet MS"/>
          <w:lang w:val="ro-RO"/>
        </w:rPr>
        <w:t>e</w:t>
      </w:r>
      <w:r w:rsidRPr="004A7E85">
        <w:rPr>
          <w:rFonts w:ascii="Trebuchet MS" w:hAnsi="Trebuchet MS"/>
          <w:lang w:val="ro-RO"/>
        </w:rPr>
        <w:t xml:space="preserve"> asupra sănătă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ii popula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iei (promulgată în Gazeta de Stat, edi</w:t>
      </w:r>
      <w:r w:rsidRPr="004A7E85">
        <w:rPr>
          <w:rFonts w:ascii="Tahoma" w:hAnsi="Tahoma" w:cs="Tahoma"/>
          <w:lang w:val="ro-RO"/>
        </w:rPr>
        <w:t>ț</w:t>
      </w:r>
      <w:r w:rsidRPr="004A7E85">
        <w:rPr>
          <w:rFonts w:ascii="Trebuchet MS" w:hAnsi="Trebuchet MS"/>
          <w:lang w:val="ro-RO"/>
        </w:rPr>
        <w:t>ia 58/2006</w:t>
      </w:r>
    </w:p>
    <w:p w:rsidR="00A302B8" w:rsidRPr="004A7E85" w:rsidRDefault="00A302B8" w:rsidP="00CE765E">
      <w:pPr>
        <w:pStyle w:val="ListParagraph"/>
        <w:spacing w:after="120" w:line="20" w:lineRule="atLeast"/>
        <w:contextualSpacing w:val="0"/>
        <w:jc w:val="both"/>
        <w:rPr>
          <w:rFonts w:ascii="Trebuchet MS" w:hAnsi="Trebuchet MS"/>
          <w:lang w:val="ro-RO"/>
        </w:rPr>
      </w:pPr>
    </w:p>
    <w:sectPr w:rsidR="00A302B8" w:rsidRPr="004A7E85" w:rsidSect="002C5FED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B8" w:rsidRDefault="00A302B8" w:rsidP="000E4607">
      <w:pPr>
        <w:spacing w:after="0" w:line="240" w:lineRule="auto"/>
      </w:pPr>
      <w:r>
        <w:separator/>
      </w:r>
    </w:p>
  </w:endnote>
  <w:endnote w:type="continuationSeparator" w:id="0">
    <w:p w:rsidR="00A302B8" w:rsidRDefault="00A302B8" w:rsidP="000E4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2B8" w:rsidRPr="00F0213B" w:rsidRDefault="00A302B8" w:rsidP="00CF1DC6">
    <w:pPr>
      <w:pStyle w:val="Footer"/>
      <w:pBdr>
        <w:top w:val="single" w:sz="4" w:space="1" w:color="auto"/>
      </w:pBdr>
      <w:ind w:right="-150"/>
      <w:rPr>
        <w:sz w:val="20"/>
      </w:rPr>
    </w:pPr>
    <w:r w:rsidRPr="00F0213B">
      <w:rPr>
        <w:b/>
        <w:sz w:val="20"/>
        <w:lang w:val="ru-RU"/>
      </w:rPr>
      <w:tab/>
    </w:r>
    <w:r w:rsidRPr="00F0213B">
      <w:rPr>
        <w:b/>
        <w:sz w:val="20"/>
        <w:lang w:val="ru-RU"/>
      </w:rPr>
      <w:fldChar w:fldCharType="begin"/>
    </w:r>
    <w:r w:rsidRPr="00F0213B">
      <w:rPr>
        <w:b/>
        <w:sz w:val="20"/>
        <w:lang w:val="ru-RU"/>
      </w:rPr>
      <w:instrText xml:space="preserve"> </w:instrText>
    </w:r>
    <w:r w:rsidRPr="00F0213B">
      <w:rPr>
        <w:b/>
        <w:sz w:val="20"/>
      </w:rPr>
      <w:instrText>PAGE</w:instrText>
    </w:r>
    <w:r w:rsidRPr="00F0213B">
      <w:rPr>
        <w:b/>
        <w:sz w:val="20"/>
        <w:lang w:val="ru-RU"/>
      </w:rPr>
      <w:instrText xml:space="preserve">   \* </w:instrText>
    </w:r>
    <w:r w:rsidRPr="00F0213B">
      <w:rPr>
        <w:b/>
        <w:sz w:val="20"/>
      </w:rPr>
      <w:instrText>MERGEFORMAT</w:instrText>
    </w:r>
    <w:r w:rsidRPr="00F0213B">
      <w:rPr>
        <w:b/>
        <w:sz w:val="20"/>
        <w:lang w:val="ru-RU"/>
      </w:rPr>
      <w:instrText xml:space="preserve"> </w:instrText>
    </w:r>
    <w:r w:rsidRPr="00F0213B">
      <w:rPr>
        <w:b/>
        <w:sz w:val="20"/>
        <w:lang w:val="ru-RU"/>
      </w:rPr>
      <w:fldChar w:fldCharType="separate"/>
    </w:r>
    <w:r w:rsidR="004A7E85">
      <w:rPr>
        <w:b/>
        <w:noProof/>
        <w:sz w:val="20"/>
      </w:rPr>
      <w:t>5</w:t>
    </w:r>
    <w:r w:rsidRPr="00F0213B">
      <w:rPr>
        <w:b/>
        <w:sz w:val="20"/>
        <w:lang w:val="ru-RU"/>
      </w:rPr>
      <w:fldChar w:fldCharType="end"/>
    </w:r>
  </w:p>
  <w:p w:rsidR="00A302B8" w:rsidRDefault="00A302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B8" w:rsidRDefault="00A302B8" w:rsidP="000E4607">
      <w:pPr>
        <w:spacing w:after="0" w:line="240" w:lineRule="auto"/>
      </w:pPr>
      <w:r>
        <w:separator/>
      </w:r>
    </w:p>
  </w:footnote>
  <w:footnote w:type="continuationSeparator" w:id="0">
    <w:p w:rsidR="00A302B8" w:rsidRDefault="00A302B8" w:rsidP="000E4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2B8" w:rsidRPr="00115B50" w:rsidRDefault="00A302B8" w:rsidP="007F7786">
    <w:pPr>
      <w:pStyle w:val="Header"/>
      <w:pBdr>
        <w:bottom w:val="single" w:sz="6" w:space="1" w:color="1F497D"/>
      </w:pBdr>
      <w:tabs>
        <w:tab w:val="clear" w:pos="9072"/>
        <w:tab w:val="right" w:pos="9214"/>
      </w:tabs>
      <w:jc w:val="both"/>
      <w:rPr>
        <w:b/>
        <w:color w:val="1F497D"/>
        <w:sz w:val="16"/>
        <w:szCs w:val="16"/>
        <w:lang w:val="en-GB"/>
      </w:rPr>
    </w:pPr>
    <w:r w:rsidRPr="00451DA4">
      <w:rPr>
        <w:b/>
        <w:color w:val="1F497D"/>
        <w:sz w:val="16"/>
        <w:szCs w:val="16"/>
        <w:lang w:val="en-GB"/>
      </w:rPr>
      <w:tab/>
    </w:r>
    <w:r w:rsidRPr="00451DA4">
      <w:rPr>
        <w:b/>
        <w:color w:val="1F497D"/>
        <w:sz w:val="16"/>
        <w:szCs w:val="16"/>
        <w:lang w:val="en-GB"/>
      </w:rPr>
      <w:tab/>
      <w:t>SEA</w:t>
    </w:r>
    <w:r w:rsidRPr="00451DA4">
      <w:rPr>
        <w:b/>
        <w:color w:val="1F497D"/>
        <w:sz w:val="16"/>
        <w:szCs w:val="16"/>
        <w:lang w:val="en-GB"/>
      </w:rPr>
      <w:br/>
    </w:r>
    <w:r>
      <w:rPr>
        <w:b/>
        <w:color w:val="1F497D"/>
        <w:sz w:val="16"/>
        <w:szCs w:val="16"/>
        <w:lang w:val="en-GB"/>
      </w:rPr>
      <w:tab/>
    </w:r>
    <w:r w:rsidRPr="00C824D0">
      <w:rPr>
        <w:b/>
        <w:color w:val="1F497D"/>
        <w:sz w:val="16"/>
        <w:szCs w:val="16"/>
        <w:lang w:val="en-GB"/>
      </w:rPr>
      <w:tab/>
    </w:r>
    <w:r>
      <w:rPr>
        <w:b/>
        <w:color w:val="1F497D"/>
        <w:sz w:val="16"/>
        <w:szCs w:val="16"/>
        <w:lang w:val="en-GB"/>
      </w:rPr>
      <w:t xml:space="preserve">PCT RO-BG </w:t>
    </w:r>
    <w:r w:rsidRPr="00C824D0">
      <w:rPr>
        <w:b/>
        <w:color w:val="1F497D"/>
        <w:sz w:val="16"/>
        <w:szCs w:val="16"/>
        <w:lang w:val="en-GB"/>
      </w:rPr>
      <w:t>2014-2020</w:t>
    </w:r>
    <w:r>
      <w:rPr>
        <w:b/>
        <w:color w:val="1F497D"/>
        <w:sz w:val="16"/>
        <w:szCs w:val="16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304E"/>
    <w:multiLevelType w:val="hybridMultilevel"/>
    <w:tmpl w:val="EEE0A508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1B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945871"/>
    <w:multiLevelType w:val="hybridMultilevel"/>
    <w:tmpl w:val="E07A6CD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956223"/>
    <w:multiLevelType w:val="hybridMultilevel"/>
    <w:tmpl w:val="202453D8"/>
    <w:lvl w:ilvl="0" w:tplc="2894255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BC7973"/>
    <w:multiLevelType w:val="hybridMultilevel"/>
    <w:tmpl w:val="D786D3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FF26AD"/>
    <w:multiLevelType w:val="hybridMultilevel"/>
    <w:tmpl w:val="EBEC3C0A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F64462"/>
    <w:multiLevelType w:val="hybridMultilevel"/>
    <w:tmpl w:val="EBEC3C0A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5653E3"/>
    <w:multiLevelType w:val="hybridMultilevel"/>
    <w:tmpl w:val="6436E798"/>
    <w:lvl w:ilvl="0" w:tplc="DB76F39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FDD7F3F"/>
    <w:multiLevelType w:val="hybridMultilevel"/>
    <w:tmpl w:val="B9CA1228"/>
    <w:lvl w:ilvl="0" w:tplc="B4A00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6E5207"/>
    <w:multiLevelType w:val="hybridMultilevel"/>
    <w:tmpl w:val="5E02EBAA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2CA09DF"/>
    <w:multiLevelType w:val="hybridMultilevel"/>
    <w:tmpl w:val="57142BEE"/>
    <w:lvl w:ilvl="0" w:tplc="AA923212">
      <w:start w:val="2012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473496"/>
    <w:multiLevelType w:val="multilevel"/>
    <w:tmpl w:val="CE621D4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1">
    <w:nsid w:val="47111B90"/>
    <w:multiLevelType w:val="hybridMultilevel"/>
    <w:tmpl w:val="0D2491DC"/>
    <w:lvl w:ilvl="0" w:tplc="BACE23D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0E76A59"/>
    <w:multiLevelType w:val="hybridMultilevel"/>
    <w:tmpl w:val="6BECB4FE"/>
    <w:lvl w:ilvl="0" w:tplc="8B78216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1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DE70FCD"/>
    <w:multiLevelType w:val="hybridMultilevel"/>
    <w:tmpl w:val="B3369F7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692A91"/>
    <w:multiLevelType w:val="multilevel"/>
    <w:tmpl w:val="031ED8A0"/>
    <w:lvl w:ilvl="0">
      <w:start w:val="1"/>
      <w:numFmt w:val="decimal"/>
      <w:pStyle w:val="berschriftber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berschriftber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78616EDD"/>
    <w:multiLevelType w:val="hybridMultilevel"/>
    <w:tmpl w:val="D786D3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0"/>
  </w:num>
  <w:num w:numId="5">
    <w:abstractNumId w:val="9"/>
  </w:num>
  <w:num w:numId="6">
    <w:abstractNumId w:val="11"/>
  </w:num>
  <w:num w:numId="7">
    <w:abstractNumId w:val="6"/>
  </w:num>
  <w:num w:numId="8">
    <w:abstractNumId w:val="14"/>
  </w:num>
  <w:num w:numId="9">
    <w:abstractNumId w:val="2"/>
  </w:num>
  <w:num w:numId="10">
    <w:abstractNumId w:val="3"/>
  </w:num>
  <w:num w:numId="11">
    <w:abstractNumId w:val="15"/>
  </w:num>
  <w:num w:numId="12">
    <w:abstractNumId w:val="8"/>
  </w:num>
  <w:num w:numId="13">
    <w:abstractNumId w:val="4"/>
  </w:num>
  <w:num w:numId="14">
    <w:abstractNumId w:val="13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4B17"/>
    <w:rsid w:val="00011345"/>
    <w:rsid w:val="00023967"/>
    <w:rsid w:val="00054132"/>
    <w:rsid w:val="00083341"/>
    <w:rsid w:val="000E4607"/>
    <w:rsid w:val="00115B50"/>
    <w:rsid w:val="001541AD"/>
    <w:rsid w:val="00166D37"/>
    <w:rsid w:val="001B5FB6"/>
    <w:rsid w:val="001E0314"/>
    <w:rsid w:val="00204205"/>
    <w:rsid w:val="00215598"/>
    <w:rsid w:val="00233AFA"/>
    <w:rsid w:val="00260EDB"/>
    <w:rsid w:val="00297922"/>
    <w:rsid w:val="002A64BF"/>
    <w:rsid w:val="002C5FED"/>
    <w:rsid w:val="002D10DA"/>
    <w:rsid w:val="00354D63"/>
    <w:rsid w:val="003943FE"/>
    <w:rsid w:val="003E7118"/>
    <w:rsid w:val="00447D1C"/>
    <w:rsid w:val="00451DA4"/>
    <w:rsid w:val="004A7E85"/>
    <w:rsid w:val="004D6380"/>
    <w:rsid w:val="00520C47"/>
    <w:rsid w:val="00593695"/>
    <w:rsid w:val="005B6837"/>
    <w:rsid w:val="005C3C9A"/>
    <w:rsid w:val="005C7FD9"/>
    <w:rsid w:val="005D3D15"/>
    <w:rsid w:val="005F0EC0"/>
    <w:rsid w:val="0061394F"/>
    <w:rsid w:val="006377EF"/>
    <w:rsid w:val="00663B08"/>
    <w:rsid w:val="006A31A3"/>
    <w:rsid w:val="006F7B4D"/>
    <w:rsid w:val="00740D1E"/>
    <w:rsid w:val="00746AB2"/>
    <w:rsid w:val="007475A2"/>
    <w:rsid w:val="007921DF"/>
    <w:rsid w:val="007A5281"/>
    <w:rsid w:val="007B78B6"/>
    <w:rsid w:val="007F7786"/>
    <w:rsid w:val="00823982"/>
    <w:rsid w:val="00856E43"/>
    <w:rsid w:val="0087139B"/>
    <w:rsid w:val="00884114"/>
    <w:rsid w:val="009071D9"/>
    <w:rsid w:val="00963775"/>
    <w:rsid w:val="00A16729"/>
    <w:rsid w:val="00A302B8"/>
    <w:rsid w:val="00AA06A4"/>
    <w:rsid w:val="00AE4C9B"/>
    <w:rsid w:val="00B00C3D"/>
    <w:rsid w:val="00B335FC"/>
    <w:rsid w:val="00B4319F"/>
    <w:rsid w:val="00B55252"/>
    <w:rsid w:val="00B7046F"/>
    <w:rsid w:val="00C16720"/>
    <w:rsid w:val="00C238D7"/>
    <w:rsid w:val="00C36F8B"/>
    <w:rsid w:val="00C42BE7"/>
    <w:rsid w:val="00C62A8A"/>
    <w:rsid w:val="00C7017C"/>
    <w:rsid w:val="00C77D19"/>
    <w:rsid w:val="00C824D0"/>
    <w:rsid w:val="00C91E61"/>
    <w:rsid w:val="00C9699F"/>
    <w:rsid w:val="00CA78E4"/>
    <w:rsid w:val="00CB3E4E"/>
    <w:rsid w:val="00CE765E"/>
    <w:rsid w:val="00CF1DC6"/>
    <w:rsid w:val="00D17CE7"/>
    <w:rsid w:val="00D24B17"/>
    <w:rsid w:val="00D33560"/>
    <w:rsid w:val="00D5340F"/>
    <w:rsid w:val="00E155A1"/>
    <w:rsid w:val="00EA0ED1"/>
    <w:rsid w:val="00F012F8"/>
    <w:rsid w:val="00F0213B"/>
    <w:rsid w:val="00F23AD3"/>
    <w:rsid w:val="00F33BF1"/>
    <w:rsid w:val="00F64737"/>
    <w:rsid w:val="00F82305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FED"/>
    <w:pPr>
      <w:spacing w:after="200" w:line="276" w:lineRule="auto"/>
    </w:pPr>
  </w:style>
  <w:style w:type="paragraph" w:styleId="Heading1">
    <w:name w:val="heading 1"/>
    <w:aliases w:val="Chapter Heading"/>
    <w:basedOn w:val="Normal"/>
    <w:next w:val="Normal"/>
    <w:link w:val="Heading1Char1"/>
    <w:autoRedefine/>
    <w:uiPriority w:val="99"/>
    <w:qFormat/>
    <w:rsid w:val="000E4607"/>
    <w:pPr>
      <w:keepNext/>
      <w:numPr>
        <w:numId w:val="2"/>
      </w:numPr>
      <w:shd w:val="clear" w:color="auto" w:fill="B6DDE8"/>
      <w:spacing w:before="240" w:after="60" w:line="240" w:lineRule="auto"/>
      <w:outlineLvl w:val="0"/>
    </w:pPr>
    <w:rPr>
      <w:rFonts w:ascii="Arial" w:hAnsi="Arial"/>
      <w:b/>
      <w:color w:val="17365D"/>
      <w:sz w:val="28"/>
      <w:szCs w:val="20"/>
    </w:rPr>
  </w:style>
  <w:style w:type="paragraph" w:styleId="Heading2">
    <w:name w:val="heading 2"/>
    <w:aliases w:val="Major Heading"/>
    <w:basedOn w:val="Normal"/>
    <w:next w:val="Normal"/>
    <w:link w:val="Heading2Char"/>
    <w:autoRedefine/>
    <w:uiPriority w:val="99"/>
    <w:qFormat/>
    <w:rsid w:val="000E4607"/>
    <w:pPr>
      <w:keepNext/>
      <w:keepLines/>
      <w:numPr>
        <w:ilvl w:val="1"/>
        <w:numId w:val="2"/>
      </w:numPr>
      <w:pBdr>
        <w:bottom w:val="single" w:sz="12" w:space="1" w:color="365F91"/>
      </w:pBdr>
      <w:spacing w:before="360" w:after="120" w:line="240" w:lineRule="auto"/>
      <w:jc w:val="both"/>
      <w:outlineLvl w:val="1"/>
    </w:pPr>
    <w:rPr>
      <w:rFonts w:ascii="Arial" w:hAnsi="Arial"/>
      <w:b/>
      <w:bCs/>
      <w:color w:val="365F91"/>
      <w:sz w:val="26"/>
      <w:szCs w:val="26"/>
      <w:u w:color="17365D"/>
      <w:lang w:val="en-GB"/>
    </w:rPr>
  </w:style>
  <w:style w:type="paragraph" w:styleId="Heading3">
    <w:name w:val="heading 3"/>
    <w:aliases w:val="Sub-heading,L3 Char"/>
    <w:basedOn w:val="Normal"/>
    <w:next w:val="Normal"/>
    <w:link w:val="Heading3Char"/>
    <w:autoRedefine/>
    <w:uiPriority w:val="99"/>
    <w:qFormat/>
    <w:rsid w:val="000E4607"/>
    <w:pPr>
      <w:keepNext/>
      <w:keepLines/>
      <w:numPr>
        <w:ilvl w:val="2"/>
        <w:numId w:val="2"/>
      </w:numPr>
      <w:spacing w:before="300" w:after="120" w:line="240" w:lineRule="auto"/>
      <w:outlineLvl w:val="2"/>
    </w:pPr>
    <w:rPr>
      <w:rFonts w:ascii="Arial" w:hAnsi="Arial"/>
      <w:b/>
      <w:bCs/>
      <w:sz w:val="20"/>
      <w:szCs w:val="20"/>
      <w:lang w:val="en-GB"/>
    </w:rPr>
  </w:style>
  <w:style w:type="paragraph" w:styleId="Heading5">
    <w:name w:val="heading 5"/>
    <w:aliases w:val="Further Points"/>
    <w:basedOn w:val="Normal"/>
    <w:next w:val="Normal"/>
    <w:link w:val="Heading5Char"/>
    <w:uiPriority w:val="99"/>
    <w:qFormat/>
    <w:rsid w:val="000E4607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Helvetica" w:hAnsi="Helvetica"/>
      <w:color w:val="7F7F7F"/>
      <w:sz w:val="20"/>
      <w:szCs w:val="20"/>
    </w:rPr>
  </w:style>
  <w:style w:type="paragraph" w:styleId="Heading6">
    <w:name w:val="heading 6"/>
    <w:aliases w:val="Points in Text"/>
    <w:basedOn w:val="Normal"/>
    <w:next w:val="Normal"/>
    <w:link w:val="Heading6Char"/>
    <w:uiPriority w:val="99"/>
    <w:qFormat/>
    <w:rsid w:val="000E4607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Helvetica" w:hAnsi="Helvetica"/>
      <w:i/>
      <w:iCs/>
      <w:color w:val="7F7F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4607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Helvetica" w:hAnsi="Helvetica"/>
      <w:i/>
      <w:iCs/>
      <w:color w:val="404040"/>
      <w:sz w:val="20"/>
      <w:szCs w:val="20"/>
    </w:rPr>
  </w:style>
  <w:style w:type="paragraph" w:styleId="Heading8">
    <w:name w:val="heading 8"/>
    <w:aliases w:val="Appendix Level 2"/>
    <w:basedOn w:val="Normal"/>
    <w:next w:val="Normal"/>
    <w:link w:val="Heading8Char"/>
    <w:uiPriority w:val="99"/>
    <w:qFormat/>
    <w:rsid w:val="000E4607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Helvetica" w:hAnsi="Helvetica"/>
      <w:color w:val="404040"/>
      <w:sz w:val="20"/>
      <w:szCs w:val="20"/>
    </w:rPr>
  </w:style>
  <w:style w:type="paragraph" w:styleId="Heading9">
    <w:name w:val="heading 9"/>
    <w:aliases w:val="Appendix Level 3"/>
    <w:basedOn w:val="Normal"/>
    <w:next w:val="Normal"/>
    <w:link w:val="Heading9Char"/>
    <w:uiPriority w:val="99"/>
    <w:qFormat/>
    <w:rsid w:val="000E4607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Helvetica" w:hAnsi="Helvetic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Heading Char"/>
    <w:basedOn w:val="DefaultParagraphFont"/>
    <w:uiPriority w:val="99"/>
    <w:locked/>
    <w:rsid w:val="000E4607"/>
    <w:rPr>
      <w:rFonts w:ascii="Cambria" w:hAnsi="Cambria" w:cs="Times New Roman"/>
      <w:b/>
      <w:color w:val="365F91"/>
      <w:sz w:val="28"/>
    </w:rPr>
  </w:style>
  <w:style w:type="character" w:customStyle="1" w:styleId="Heading2Char">
    <w:name w:val="Heading 2 Char"/>
    <w:aliases w:val="Major Heading Char"/>
    <w:basedOn w:val="DefaultParagraphFont"/>
    <w:link w:val="Heading2"/>
    <w:uiPriority w:val="99"/>
    <w:locked/>
    <w:rsid w:val="000E4607"/>
    <w:rPr>
      <w:rFonts w:ascii="Arial" w:hAnsi="Arial" w:cs="Times New Roman"/>
      <w:b/>
      <w:color w:val="365F91"/>
      <w:sz w:val="26"/>
      <w:u w:color="17365D"/>
      <w:lang w:val="en-GB"/>
    </w:rPr>
  </w:style>
  <w:style w:type="character" w:customStyle="1" w:styleId="Heading3Char">
    <w:name w:val="Heading 3 Char"/>
    <w:aliases w:val="Sub-heading Char,L3 Char Char"/>
    <w:basedOn w:val="DefaultParagraphFont"/>
    <w:link w:val="Heading3"/>
    <w:uiPriority w:val="99"/>
    <w:locked/>
    <w:rsid w:val="000E4607"/>
    <w:rPr>
      <w:rFonts w:ascii="Arial" w:hAnsi="Arial" w:cs="Times New Roman"/>
      <w:b/>
      <w:sz w:val="20"/>
      <w:lang w:val="en-GB"/>
    </w:rPr>
  </w:style>
  <w:style w:type="character" w:customStyle="1" w:styleId="Heading5Char">
    <w:name w:val="Heading 5 Char"/>
    <w:aliases w:val="Further Points Char"/>
    <w:basedOn w:val="DefaultParagraphFont"/>
    <w:link w:val="Heading5"/>
    <w:uiPriority w:val="99"/>
    <w:locked/>
    <w:rsid w:val="000E4607"/>
    <w:rPr>
      <w:rFonts w:ascii="Helvetica" w:hAnsi="Helvetica" w:cs="Times New Roman"/>
      <w:color w:val="7F7F7F"/>
      <w:sz w:val="20"/>
    </w:rPr>
  </w:style>
  <w:style w:type="character" w:customStyle="1" w:styleId="Heading6Char">
    <w:name w:val="Heading 6 Char"/>
    <w:aliases w:val="Points in Text Char"/>
    <w:basedOn w:val="DefaultParagraphFont"/>
    <w:link w:val="Heading6"/>
    <w:uiPriority w:val="99"/>
    <w:locked/>
    <w:rsid w:val="000E4607"/>
    <w:rPr>
      <w:rFonts w:ascii="Helvetica" w:hAnsi="Helvetica" w:cs="Times New Roman"/>
      <w:i/>
      <w:color w:val="7F7F7F"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E4607"/>
    <w:rPr>
      <w:rFonts w:ascii="Helvetica" w:hAnsi="Helvetica" w:cs="Times New Roman"/>
      <w:i/>
      <w:color w:val="404040"/>
      <w:sz w:val="20"/>
    </w:rPr>
  </w:style>
  <w:style w:type="character" w:customStyle="1" w:styleId="Heading8Char">
    <w:name w:val="Heading 8 Char"/>
    <w:aliases w:val="Appendix Level 2 Char"/>
    <w:basedOn w:val="DefaultParagraphFont"/>
    <w:link w:val="Heading8"/>
    <w:uiPriority w:val="99"/>
    <w:locked/>
    <w:rsid w:val="000E4607"/>
    <w:rPr>
      <w:rFonts w:ascii="Helvetica" w:hAnsi="Helvetica" w:cs="Times New Roman"/>
      <w:color w:val="404040"/>
      <w:sz w:val="20"/>
    </w:rPr>
  </w:style>
  <w:style w:type="character" w:customStyle="1" w:styleId="Heading9Char">
    <w:name w:val="Heading 9 Char"/>
    <w:aliases w:val="Appendix Level 3 Char"/>
    <w:basedOn w:val="DefaultParagraphFont"/>
    <w:link w:val="Heading9"/>
    <w:uiPriority w:val="99"/>
    <w:locked/>
    <w:rsid w:val="000E4607"/>
    <w:rPr>
      <w:rFonts w:ascii="Helvetica" w:hAnsi="Helvetica" w:cs="Times New Roman"/>
      <w:i/>
      <w:color w:val="404040"/>
      <w:sz w:val="20"/>
    </w:rPr>
  </w:style>
  <w:style w:type="paragraph" w:styleId="ListParagraph">
    <w:name w:val="List Paragraph"/>
    <w:basedOn w:val="Normal"/>
    <w:link w:val="ListParagraphChar"/>
    <w:uiPriority w:val="99"/>
    <w:qFormat/>
    <w:rsid w:val="000E4607"/>
    <w:pPr>
      <w:ind w:left="720"/>
      <w:contextualSpacing/>
    </w:pPr>
  </w:style>
  <w:style w:type="character" w:customStyle="1" w:styleId="Heading1Char1">
    <w:name w:val="Heading 1 Char1"/>
    <w:aliases w:val="Chapter Heading Char1"/>
    <w:link w:val="Heading1"/>
    <w:uiPriority w:val="99"/>
    <w:locked/>
    <w:rsid w:val="000E4607"/>
    <w:rPr>
      <w:rFonts w:ascii="Arial" w:hAnsi="Arial"/>
      <w:b/>
      <w:color w:val="17365D"/>
      <w:sz w:val="28"/>
      <w:shd w:val="clear" w:color="auto" w:fill="B6DDE8"/>
    </w:rPr>
  </w:style>
  <w:style w:type="paragraph" w:styleId="Header">
    <w:name w:val="header"/>
    <w:basedOn w:val="Normal"/>
    <w:link w:val="HeaderChar1"/>
    <w:uiPriority w:val="99"/>
    <w:rsid w:val="000E4607"/>
    <w:pPr>
      <w:tabs>
        <w:tab w:val="center" w:pos="4536"/>
        <w:tab w:val="right" w:pos="9072"/>
      </w:tabs>
      <w:spacing w:before="120" w:after="0" w:line="240" w:lineRule="auto"/>
    </w:pPr>
    <w:rPr>
      <w:rFonts w:ascii="Arial" w:hAnsi="Arial"/>
      <w:sz w:val="20"/>
      <w:szCs w:val="20"/>
      <w:lang w:val="de-AT" w:eastAsia="de-AT"/>
    </w:rPr>
  </w:style>
  <w:style w:type="character" w:customStyle="1" w:styleId="HeaderChar">
    <w:name w:val="Header Char"/>
    <w:basedOn w:val="DefaultParagraphFont"/>
    <w:uiPriority w:val="99"/>
    <w:semiHidden/>
    <w:locked/>
    <w:rsid w:val="000E4607"/>
    <w:rPr>
      <w:rFonts w:cs="Times New Roman"/>
    </w:rPr>
  </w:style>
  <w:style w:type="character" w:customStyle="1" w:styleId="HeaderChar1">
    <w:name w:val="Header Char1"/>
    <w:link w:val="Header"/>
    <w:uiPriority w:val="99"/>
    <w:locked/>
    <w:rsid w:val="000E4607"/>
    <w:rPr>
      <w:rFonts w:ascii="Arial" w:hAnsi="Arial"/>
      <w:sz w:val="20"/>
      <w:lang w:val="de-AT" w:eastAsia="de-AT"/>
    </w:rPr>
  </w:style>
  <w:style w:type="paragraph" w:styleId="Footer">
    <w:name w:val="footer"/>
    <w:basedOn w:val="Normal"/>
    <w:link w:val="FooterChar1"/>
    <w:autoRedefine/>
    <w:uiPriority w:val="99"/>
    <w:rsid w:val="000E4607"/>
    <w:pPr>
      <w:tabs>
        <w:tab w:val="center" w:pos="4536"/>
        <w:tab w:val="right" w:pos="9072"/>
      </w:tabs>
      <w:spacing w:after="0" w:line="240" w:lineRule="auto"/>
    </w:pPr>
    <w:rPr>
      <w:rFonts w:ascii="Helvetica" w:hAnsi="Helvetica"/>
      <w:sz w:val="18"/>
      <w:szCs w:val="20"/>
    </w:rPr>
  </w:style>
  <w:style w:type="character" w:customStyle="1" w:styleId="FooterChar">
    <w:name w:val="Footer Char"/>
    <w:basedOn w:val="DefaultParagraphFont"/>
    <w:uiPriority w:val="99"/>
    <w:semiHidden/>
    <w:locked/>
    <w:rsid w:val="000E4607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0E4607"/>
    <w:rPr>
      <w:rFonts w:ascii="Helvetica" w:hAnsi="Helvetica"/>
      <w:sz w:val="18"/>
    </w:rPr>
  </w:style>
  <w:style w:type="paragraph" w:styleId="FootnoteText">
    <w:name w:val="footnote text"/>
    <w:aliases w:val="Footnote Text Char Char,Fußnote,single space,FOOTNOTES,fn,Footnote,Fußnotentextf,Fußnotentextr,stile 1,Footnote1,Footnote2,Footnote3,Footnote4,Footnote5,Footnote6,Footnote7,Footnote8,Footnote9,Footnote10,Footnote11"/>
    <w:basedOn w:val="Normal"/>
    <w:link w:val="FootnoteTextChar1"/>
    <w:uiPriority w:val="99"/>
    <w:rsid w:val="000E4607"/>
    <w:pPr>
      <w:spacing w:before="120" w:after="0" w:line="240" w:lineRule="auto"/>
    </w:pPr>
    <w:rPr>
      <w:rFonts w:ascii="Arial" w:hAnsi="Arial"/>
      <w:sz w:val="20"/>
      <w:szCs w:val="20"/>
      <w:lang w:val="de-AT" w:eastAsia="de-AT"/>
    </w:rPr>
  </w:style>
  <w:style w:type="character" w:customStyle="1" w:styleId="FootnoteTextChar">
    <w:name w:val="Footnote Text Char"/>
    <w:aliases w:val="Footnote Text Char Char Char,Fußnote Char,single space Char,FOOTNOTES Char,fn Char,Footnote Char,Fußnotentextf Char,Fußnotentextr Char,stile 1 Char,Footnote1 Char,Footnote2 Char,Footnote3 Char,Footnote4 Char,Footnote5 Char"/>
    <w:basedOn w:val="DefaultParagraphFont"/>
    <w:uiPriority w:val="99"/>
    <w:semiHidden/>
    <w:locked/>
    <w:rsid w:val="002A64BF"/>
    <w:rPr>
      <w:rFonts w:cs="Times New Roman"/>
      <w:sz w:val="20"/>
    </w:rPr>
  </w:style>
  <w:style w:type="character" w:customStyle="1" w:styleId="FootnoteTextChar1">
    <w:name w:val="Footnote Text Char1"/>
    <w:aliases w:val="Footnote Text Char Char Char1,Fußnote Char1,single space Char1,FOOTNOTES Char1,fn Char1,Footnote Char1,Fußnotentextf Char1,Fußnotentextr Char1,stile 1 Char1,Footnote1 Char1,Footnote2 Char1,Footnote3 Char1,Footnote4 Char1"/>
    <w:link w:val="FootnoteText"/>
    <w:uiPriority w:val="99"/>
    <w:locked/>
    <w:rsid w:val="000E4607"/>
    <w:rPr>
      <w:rFonts w:ascii="Arial" w:hAnsi="Arial"/>
      <w:sz w:val="20"/>
      <w:lang w:val="de-AT" w:eastAsia="de-AT"/>
    </w:rPr>
  </w:style>
  <w:style w:type="character" w:styleId="FootnoteReference">
    <w:name w:val="footnote reference"/>
    <w:aliases w:val="Überschrift 4 Zchn1,Título 4 Car Zchn,Heading 4 Char1 Car Zchn,no vale 2 Zchn,no vale 2 Car Zchn,ftref,Footnote symbol,-E Fußnotenzeichen,ESPON Footnote No,Footnote call,Odwołanie przypisu,Voetnootverwijzing,FuЯnotenzeichen2,BVI fnr"/>
    <w:basedOn w:val="DefaultParagraphFont"/>
    <w:uiPriority w:val="99"/>
    <w:rsid w:val="000E4607"/>
    <w:rPr>
      <w:rFonts w:cs="Times New Roman"/>
      <w:vertAlign w:val="superscript"/>
    </w:rPr>
  </w:style>
  <w:style w:type="paragraph" w:customStyle="1" w:styleId="Text1">
    <w:name w:val="Text 1"/>
    <w:basedOn w:val="Normal"/>
    <w:link w:val="Text1Char"/>
    <w:uiPriority w:val="99"/>
    <w:rsid w:val="000E4607"/>
    <w:pPr>
      <w:spacing w:before="120" w:after="120" w:line="240" w:lineRule="auto"/>
      <w:ind w:left="850"/>
      <w:jc w:val="both"/>
    </w:pPr>
    <w:rPr>
      <w:rFonts w:ascii="Helvetica" w:hAnsi="Helvetica"/>
      <w:sz w:val="24"/>
      <w:szCs w:val="20"/>
      <w:lang w:val="en-GB"/>
    </w:rPr>
  </w:style>
  <w:style w:type="character" w:customStyle="1" w:styleId="Text1Char">
    <w:name w:val="Text 1 Char"/>
    <w:link w:val="Text1"/>
    <w:uiPriority w:val="99"/>
    <w:locked/>
    <w:rsid w:val="000E4607"/>
    <w:rPr>
      <w:rFonts w:ascii="Helvetica" w:hAnsi="Helvetica"/>
      <w:sz w:val="24"/>
      <w:lang w:val="en-GB"/>
    </w:rPr>
  </w:style>
  <w:style w:type="character" w:customStyle="1" w:styleId="ListParagraphChar">
    <w:name w:val="List Paragraph Char"/>
    <w:link w:val="ListParagraph"/>
    <w:uiPriority w:val="99"/>
    <w:locked/>
    <w:rsid w:val="006F7B4D"/>
  </w:style>
  <w:style w:type="paragraph" w:customStyle="1" w:styleId="berschriftber1">
    <w:name w:val="Überschrift_ber1"/>
    <w:basedOn w:val="Normal"/>
    <w:uiPriority w:val="99"/>
    <w:rsid w:val="00B4319F"/>
    <w:pPr>
      <w:numPr>
        <w:numId w:val="8"/>
      </w:numPr>
      <w:spacing w:before="120" w:after="240" w:line="240" w:lineRule="auto"/>
    </w:pPr>
    <w:rPr>
      <w:rFonts w:ascii="Arial" w:eastAsia="Times New Roman" w:hAnsi="Arial" w:cs="Arial"/>
      <w:b/>
      <w:noProof/>
      <w:sz w:val="28"/>
      <w:szCs w:val="28"/>
      <w:lang w:val="en-GB" w:eastAsia="de-DE"/>
    </w:rPr>
  </w:style>
  <w:style w:type="paragraph" w:customStyle="1" w:styleId="berschriftber2">
    <w:name w:val="Überschrift_ber2"/>
    <w:basedOn w:val="Normal"/>
    <w:uiPriority w:val="99"/>
    <w:rsid w:val="00B4319F"/>
    <w:pPr>
      <w:numPr>
        <w:ilvl w:val="1"/>
        <w:numId w:val="8"/>
      </w:numPr>
      <w:spacing w:before="120" w:after="120" w:line="288" w:lineRule="auto"/>
      <w:jc w:val="both"/>
    </w:pPr>
    <w:rPr>
      <w:rFonts w:ascii="Arial" w:eastAsia="Times New Roman" w:hAnsi="Arial" w:cs="Arial"/>
      <w:b/>
      <w:noProof/>
      <w:sz w:val="24"/>
      <w:szCs w:val="24"/>
      <w:lang w:val="en-GB" w:eastAsia="de-DE"/>
    </w:rPr>
  </w:style>
  <w:style w:type="character" w:customStyle="1" w:styleId="apple-converted-space">
    <w:name w:val="apple-converted-space"/>
    <w:uiPriority w:val="99"/>
    <w:rsid w:val="00B431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dbase.government.bg/zpo/bg/index.js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1833</Words>
  <Characters>10454</Characters>
  <Application>Microsoft Office Word</Application>
  <DocSecurity>0</DocSecurity>
  <Lines>87</Lines>
  <Paragraphs>24</Paragraphs>
  <ScaleCrop>false</ScaleCrop>
  <Company/>
  <LinksUpToDate>false</LinksUpToDate>
  <CharactersWithSpaces>12263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</dc:title>
  <dc:subject/>
  <dc:creator>User</dc:creator>
  <cp:keywords/>
  <dc:description/>
  <cp:lastModifiedBy>Marcela Glodeanu</cp:lastModifiedBy>
  <cp:revision>6</cp:revision>
  <dcterms:created xsi:type="dcterms:W3CDTF">2014-09-16T18:47:00Z</dcterms:created>
  <dcterms:modified xsi:type="dcterms:W3CDTF">2014-09-17T06:50:00Z</dcterms:modified>
</cp:coreProperties>
</file>